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2009/46 vom 14. Juli 2011</w:t>
      </w:r>
    </w:p>
    <w:p>
      <w:r>
        <w:t>Sg Versicherungsgericht, 2011-07-14, DE</w:t>
      </w:r>
    </w:p>
    <w:p>
      <w:r>
        <w:rPr>
          <w:b/>
        </w:rPr>
        <w:t xml:space="preserve">Quelle: </w:t>
      </w:r>
      <w:r>
        <w:t>https://mcp.opencaselaw.ch/entscheid/sg_publikationen_IV 2009_46</w:t>
      </w:r>
    </w:p>
    <w:p>
      <w:r>
        <w:t>FR: SG_VERSICHERUNGSGERICHT IV 2009/46 du 14 juillet 2011</w:t>
      </w:r>
    </w:p>
    <w:p>
      <w:r>
        <w:t>IT: SG_VERSICHERUNGSGERICHT IV 2009/46 del 14 luglio 2011</w:t>
      </w:r>
    </w:p>
    <w:p>
      <w:pPr>
        <w:pStyle w:val="Heading2"/>
      </w:pPr>
      <w:r>
        <w:t>Regeste</w:t>
      </w:r>
    </w:p>
    <w:p>
      <w:r>
        <w:t>Art. 28 IVG; Art. 43 ATSG; Art. 42 ATSG. Rentenabweisung. Beweistauglichkeit von Gutachten. Untersuchungsgrundsatz bei der Feststellung des Sachverhalts. Umfang der notwendigen Abklärungen. Beweisgrad der überwiegenden Wahrscheinlichkeit. Abweisung (Entscheid des Versicherungsgerichts des Kantons St. Gallen vom 14. Juli 2011, IV 2009/46). Bestätigt durch Urteil des Bundesgerichts 9C_687/2011.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zeitlicher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466 E. 1, 126 V 435 E. 4b, je mit Hinweisen). Die angefochtene Verfügung erging am 9. Januar 2009,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geltenden Bestimmungen wiedergegeben. 1.1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im Sinn von Art. 6 ATSG gewesen sind und nach Ablauf dieses Jahres zu mindestens 40 Prozent invalid im Sinn von Art. 8 ATSG sind (Art. 28 Abs. 1 IVG). Invalidität im Sinn von Art. 8 ATSG ist die voraussichtlich bleibende oder längere Zeit dauernde ganze oder teilweise Erwerbsunfähigkeit. Dabei ist die Erwerbsunfähigkeit als der durch Beeinträchtigung der körperlichen, geistigen oder psychischen Gesundheit verursachte und nach zumutbarer Behandlung und Eingliederung verbleibende ganze oder teilweise Verlust der Erwerbsmöglichkeiten auf dem in Betracht kommenden ausgeglichenen Arbeitsmarkt zu verstehen (Art. 7 Abs. 1 ATSG). 1.2    Gemäss Art. 28 Abs. 2 IVG richtet sich die Invalidenrente nach dem Invaliditätsgrad. Liegt ein Invaliditätsgrad von mindestens 40 Prozent vor, besteht Anspruch auf eine Viertelsrente, bei einem Invaliditätsgrad von mindestens 50 Prozent auf eine halbe Rente, auf eine Dreiviertelsrente bei einem Invaliditätsgrad von mindestens 60 Prozent und auf eine ganze Rente bei einem Invaliditätsgrad von mindestens 70 Prozent. Der Invaliditätsgrad seinerseits wird bei Erwerbstätigen mittels eines Einkommensvergleichs bestimmt. Dabei wird das Valideneinkommen in Beziehung gesetzt mit dem Invalideneinkommen, also dem Erwerbseinkommen, das nach Eintritt der Invalidität und nach Durchführung einer allfälligen medizinischen Behandlung und allfälliger Eingliederungsmassnahmen in zumutbarer Tätigkeit bei ausgeglichener Arbeitsmarktlage erzielt werden könnte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mit Hinweisen). Einer versicherten Person ist die Ausübung entsprechend profilierter Tätigkeiten in dem Umfang zumutbar, wie sie von funktionellem Leistungsvermögen und Vorhandensein/Verfügbarkeit psychischer Ressourcen her eine (Rest-)Arbeitsfähigkeit aufweist, es sei denn, andere als medizinische Gründe stünden der Bejahung der Zumutbarkeit im Einzelfall in invalidenversicherungsrechtlich erheblicher Weise entgegen (vgl. BGE 132 V 393 E. 3.2; vgl. BGE 114 V 286; Urteil des Bundesgerichts I 216/04 vom 16. September 2004 E. 3.2). Das subjektive Empfinden der versicherten Person kann demgegenüber, insbesondere wenn es sich nicht mit der Auffassung der medizinischen Fachleute deckt, für sich allein nicht massgebend sein (Urteil des Bundesgerichts I 677/03 vom 28. Mai 2004 E. 2.3.1 und I 803/05 vom 6. April 2006 E. 4).</w:t>
      </w:r>
    </w:p>
    <w:p>
      <w:r>
        <w:rPr>
          <w:b/>
        </w:rPr>
        <w:t>E. 2</w:t>
      </w:r>
    </w:p>
    <w:p>
      <w:r>
        <w:t>Streitig und zu prüfen ist, ob die medizinische Aktenlage die Bemessung des Invaliditätsgrades erlaubt und ob die Beschwerdegegnerin das Leistungsbegehren des Beschwerdeführers zu Recht abgelehnt hat. 2.1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auf die eine und nicht auf die andere medizinische These abgestellt worden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 BGE 122 V 160 f. E. 1c mit Hinweisen). 2.2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104 V 212 E. c; RKUV 1993 Nr. U 167 E. 5a mit weiteren Hinweisen). Widersprechen Berichte behandelnder Ärzte dem von der Verwaltung bei externen Spezialärzten eingeholten Gutachten, ist die unterschiedliche Natur von Behandlungsauftrag des therapeutisch tätigen (Fach-)Arztes einerseits und Begutachtungsauftrag des amtlich bestellten fachmedizinischen Experten anderseits zu beachten ( BGE 124 I 175 E. 4; Urteile I 783/05 vom 18. April 2006, und I 506/00 vom 13. Juni 2001). Diese Tatsache lässt es nicht zu,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9C_24/2008 vom 27. Mai 2008 E. 2.3.2, I 663/05 vom 27. November 2006 E. 2.2.2, U 58/06 vom 2. August 2006 E. 2.2 in fine, und I 676/05 vom 13. März 2006 E. 2.4).</w:t>
      </w:r>
    </w:p>
    <w:p>
      <w:r>
        <w:rPr>
          <w:b/>
        </w:rPr>
        <w:t>E. 3</w:t>
      </w:r>
    </w:p>
    <w:p>
      <w:r>
        <w:t>Zunächst ist zu prüfen, ob das ABI-Gutachten bzw. das psychiatrische Gutachten des RAD die Kriterien der Beweistauglichkeit erfüllen und somit bei der Bemessung des Invaliditätsgrades darauf abgestellt werden kann. 3.1    Am 4. März 2008 wurde der Beschwerdeführer im Rahmen eines polydisziplinären Gutachtens internistisch/allgemeinmedizinisch, psychiatrisch und neurologisch im ABI Basel untersucht. Der psychiatrische Gutachter benannte keine Diagnosen mit Einfluss auf die Arbeitsfähigkeit. Ohne Einfluss auf die Arbeitsfähigkeit seien: Eine Schmerzverarbeitungsstörung (ICD-10 F54) sowie eine Störung durch multiplen Substanzkonsum (ICD-10 F19.25). Dem Exploranden sei aus psychiatrischer Sicht trotz der geklagten Beschwerden zuzumuten, ganztags in einer seinen körperlichen Einschränkungen angepassten Tätigkeit zu arbeiten. Mit Bezug auf den Bericht der Klinik Valens vom 1. Juni 2004 gab der Psychiater an, für die dort geäusserte Vermutung einer Persönlichkeitsstörung hätten bei der Untersuchung spezifische Merkmale gefehlt. Der Explorand habe keine pathologischen Persönlichkeitsmerkmale gezeigt. Die früheren Konflikte mit dem Gesetz seien auf den damaligen Konsum und Besitz illegaler Drogen zurückzuführen. Depressive Verstimmungen kämen auch bei einer Schmerzverarbeitungsstörung vor. Bei der Untersuchung seien depressive Symptome für die zusätzliche Diagnose einer depressiven Störung nicht genügend ausgeprägt gewesen. Der Explorand sei nicht in psychiatrisch-psychotherapeutischer Behandlung und erhalte keine antidepressive Medikation. Der soziale Rückzug sei durch den Rückzug seiner früheren Kollegen bedingt. Innerhalb seiner Familie habe er gute Kontakte. Ein emotionaler Rückzug bestehe nicht. Die regelmässige Einnahme von Benzodiazepinen als Langzeitmedikation führe im Übrigen zu Konzentrationsstörungen, Verstimmungen und Schlafstörungen (Nebenwirkungen). Allerdings liege eher ein schädlicher Gebrauch solcher Substanzen und nicht eine Benzodiazepinabhängigkeit vor. Im Untersuchungsgespräch habe sich der Explorand gut konzentrieren können. Schwere Konzentrationsstörungen bestünden nicht (vgl. IV-act. 101-13 f.). Dazu führte der RAD am 8. Juli 2008 aus, im psychiatrischen Teilgutachten seien differentialdiagnostische Erhebungen hinsichtlich einer möglichen arbeitsfähigkeitsrelevanten Persönlichkeitsstörung nicht ausreichend durchgeführt, vorliegende anamnestische Informationen nicht verwendet, teilweise falsche Schlussfolgerungen gezogen und die bekannte, angeblich zurückliegende Suchtproblematik bei auffälligen Beschwerden im Sinn von Entzugserscheinung nicht erschöpfend abgeklärt und diskutiert worden. Die vom RAD angeführten Mängel scheinen nachvollziehbar und begründet. Das psychiatrische Teilgutachten des ABI erscheint für sich allein als nicht beweistauglich (vgl. IV-act. 108). 3.2     Die vom RAD durchgeführte eigene psychiatrische Begutachtung vom 30. September 2008 (vgl. IV-act. 125) benannte - mit Auswirkungen auf die Arbeitsfähigkeit - eine somatoforme Schmerzstörung (F45.4), iatrogene Morphin-Abhängigkeit (F11.25), Cannabis-Missbrauch (F12.1) und einen Verdacht auf akzentuierte Persönlichkeitszüge/Probleme bei der Lebensbewältigung (Z73.1). Als Diagnosen ohne Auswirkungen auf die Arbeitsfähigkeit wurden ein Status nach Polytoxikomanie (F19.2), ein Status nach Methadon-Substitution 1992 bis 2003 und eine Spinnen- und Insektenphobie (F40.2) erhoben sowie eine Neigung zu Sehstörungen, Tinnitus, Schwitzen/vegetative Beschwerden (DD: Verdacht auf Somatisierungsstörung bzw. Nebenwirkungen der Opiat-Behandlung bzw. zeitweise Entzugsbeschwerden). Die Schmerzsituation erfülle die ICD-Kriterien einer somatoformen Schmerzstörung; die Beschwerden infolge des HWS-Schleudertraumas hätten sich verselbstständigt, ausgeweitet, seien chronifiziert auf dem Hintergrund der psychosozialen Belastungen und ungünstiger Persönlichkeitszüge. Sie würden durch die körperlichen Befunde nur unzureichend erklärt. Diese Diagnose gehe über die Einordnung der Störung als Schmerzverarbeitungsstörung (Diagnose des psychiatrischen Gutachters des ABI) hinaus. Grund sei die Berücksichtigung der vorhandenen psychosozialen Belastungen und der anzunehmenden inneren Konflikte sowie des Krankheitsgewinns. Diese seien vom ABI-Gutachter nicht in nachvollziehbarer Weise verneint worden. Ausserdem könne eine erhöhte Schmerzempfindlichkeit unter Dauerbehandlung mit Opiaten vorliegen. Die vegetativen und systematischen Beschwerden würden am ehesten überlappend aus den verschiedenen Ursachen resultieren: In Frage kämen sowohl somatoforme autonome Funktionsstörungen der verschiedenen vegetativen Systeme, Nebenwirkungen der Morphin-Behandlung und Entzugserscheinungen. Aktuell sei keine leichte depressive Episode zusätzlich zu diagnostizieren. Es sei dennoch denkbar, dass früher oder in Zukunft die Ausprägung der Symptome zeitweise die Kriterien einer leichten depressiven Episode erfüllt habe oder erfülle. Im psychiatrischen Bereich bestünden - ausgenommen eine verstärkte Erschöpfbarkeit - keine anhaltenden schwerwiegenden Beeinträchtigungen. Die abweichende Einschätzung im Vergleich zum ABI-Gutachten beruhe auf der abweichenden Feststellung einer somatoformen Schmerzstörung und Berücksichtigung der verstärkten multifaktoriellen Ermüdbarkeit mit Einfluss auf Arbeitstempo und Pausenbedarf. Es liege eine Arbeitsfähigkeit von 80% in bisheriger und adaptierter Tätigkeit seit 04/04 vor (vgl. IV-act. 125). Die Beurteilung und Schlussfolgerungen der RAD-Ärztin erscheinen plausibel. Das RAD-Gutachten ist umfassend, beruht auf allseitigen Untersuchungen und wurde in Kenntnis der Vorakten erstellt. Bezüglich der psychiatrischen Diagnosen und Arbeitsfähigkeitseinschätzung ist darauf abzustellen. 3.3    Im neurologischen Teilgutachten des ABI wird festgehalten, 12/2007 habe der Explorand (nach 2001) ein weiteres HWS-Distorsionstrauma erlitten. Ein danach durchgeführtes MRI der gesamten Wirbelsäule habe mehrere breitbasige Diskushernien auf verschiedenen Ebenen sowie eine Hernie auf Höhe C4/5 mit Kompression der Wurzel C5 rechts gezeigt. Das letzte Trauma werde vom Explorand aber in seiner Schwere als weniger gravierend eingeordnet. Bei der aktuellen neurologischen Untersuchung ergäbe sich diesbezüglich kein Korrelat. Objektive Ausfälle seien nicht feststellbar, insbesondere nicht im Hinblick auf eine eventuelle Beteiligung der Wurzel C6. Das klinische Bild werde geprägt von einer Schonhaltung, wechselnder Beweglichkeit der HWS sowie Verdeutlichungstendenzen. Die kognitiven Funktionen seien intakt, Hinweise für eine hirnorganische Veränderung nach Polytoxikomanie ergäben sich nicht. Überkopfarbeiten oder langdauernde Tätigkeiten in Zwangshaltungen seien nicht zumutbar. Für alle übrigen, körperlich leichten bis gelegentlich mittelschweren Tätigkeiten, z.B. Büroarbeiten oder Tätigkeiten als EDV-Techniker, bestehe eine Arbeitsfähigkeit von 100% (vgl. IV-act. 101-16). 3.3.1           Der Beschwerdeführer bemängelt das neurologische Teilgutachten, da wesentliche Befunde im Rahmen der von der Beschwerdegegnerin veranlassten Begutachtung am ABI Basel vom 15. April 2008 gar nicht bzw. ungenügend gewürdigt worden seien (nämlich die Befunde gemäss Bericht des KSSG vom 19. Januar 2008). Die Beurteilung der Arbeitsfähigkeit im neurologischen Teilgutachten sei nicht nachvollziehbar begründet. Es könne deshalb nicht auf die Beurteilung des ABI abgestellt werden (act. G 1 Ziffer III/7 ff.). Entgegen der Auffassung des Beschwerdeführers werden im neurologischen Teilgutachten die Befunde des KSSG betr. MRI-Untersuchung (Bericht vom 19. Januar 2008) jedoch berücksichtigt (s. unter Punkt "4.2.4 Neurologische Beurteilung"). Der Gutachter nimmt ausführlich Stellung zu den MRI-Befunden (vgl. IV-act. 101-16). Das KSSG selbst kam in einer nach dem Gutachten (im Mai 2008) durchgeführten EMG-Untersuchung zum Ergebnis, dass keine Hinweise für eine periphere Neuropathie oder Radikulopathie C5/C6 rechts vorlägen, was eine rein sensible Radikulopathie nicht ausschliesse (vgl. IV-act. 121-22). Ebenso zeigte die Abklärung des KSSG bezüglich eines sensibel afferenten Defizits keine abnormen Befunde (vgl. IV-act. 121-24). Diese Berichte bestätigen die Einschätzung des ABI, die auf den erhobenen Befunden sowie den Vorakten beruht. Sodann wird im neurologischen Teilgutachten als Diagnose ein chronisches Zervikalsyndrom, Zustand nach zwei HWS-Distorsionstraumata ohne radikuläre oder medulläre Reiz- oder Ausfallerscheinungen, bei degenerativen Veränderungen der HWS (MRI) genannt (vgl. IV-act. 101-16). Demzufolge geht der Gutachter davon aus, dass die Halswirbelsäule degenerative Veränderungen aufweist. Diese somatischen Befunde sind in der Diagnose des chronischen Zervikalsyndroms enthalten (vgl. IV-act. 101-16); sie werden auch seitens des RAD nicht in Zweifel gezogen. So setzt die RAD-Ärztin im psychiatrischen Gutachten voraus, dass in somatischer Hinsicht ein chronisches Zervikalsyndrom nach zwei HWS-Beschleunigungstraumata mit Sehstörungen ohne radikuläre oder medulläre Reiz- oder Ausfallserscheinungen, bei degenerativen Veränderungen der Halswirbelsäule, leichter Fehlhaltung und muskulärer Dysbalance sowie Diskushernien L3/4 und L5/S1 sowie C4/5-6/7 vorlägen (vgl. IV-act. 125-10). Folglich ist davon auszugehen, dass die Gutachter die mittels MRI festgestellte Kompression der Wurzel nicht bestreiten. Die Ergebnisse der MRI-Abklärung wurden ausreichend berücksichtigt und in die Diagnosestellung mit einbezogen. 3.3.2           Der Beschwerdeführer bemängelt im Weiteren, die Beurteilung des ABI stehe im Widerspruch zu den später erhobenen Befunden von Dr. med. F.___. Seinem Bericht sei zu entnehmen, dass in der Kontrastmitteldarstellung auffällige Verwachsungen der Wurzelabgänge C4 beidseits festgestellt worden seien. Zudem habe eine Infiltration der zervikalen Facetten C3-C7 eine erfolgreiche Schmerzlinderung über mehrere Wochen erbracht. Damit sei bewiesen, dass die Schmerzen des Beschwerdeführers ihren strukturell nachweisbaren Ursprung in diesem Gebiet hätten. Dadurch werde die verharmlosende Beurteilung durch das ABI widerlegt (act. G 1 Ziffer III/10 ff.). Dr. med. F.___ diagnostizierte ein zervikospondylogenes Syndrom in mehreren Etagen mit osteodiscären, degenerativen Veränderungen bei Zustand nach HWS-Distorsions­trauma 01/2001 und lumbospondylogenes Syndrom, Discushernie L3/4 und L5/S1 ohne Neurokompression (vgl. IV-act. 116-5 f.). Der wesentliche Unterschied zwischen dem Bericht von Dr. med. F.___ und dem ABI-Gutachten findet sich in der Einschätzung der Arbeitsfähigkeit. Während das Gutachten von einer 100%igen Arbeitsfähigkeit in adaptierter Tätigkeit ausgeht, sieht Dr. med. F.___ eine mindestens um 50% eingeschränkte Arbeitsfähigkeit. Es ist zu berücksichtigen, dass die Beurteilung Dr. med. F.___s aus therapeutischer Sicht erfolgte. Sein Bericht ist daher mit einem gewissen Vorbehalt zu würdigen, denn die unterschiedliche Natur von Behandlungsauftrag und Begutachtungsauftrag muss beachtet werden (vgl. BGE 124 I 175 E. 4; Urteile I 783/05 vom 18. April 2006, und I 506/00 vom 13. Juni 2001). Sodann nennt er keine wichtigen (nicht rein subjektiver ärztlicher Interpretation entspringende) Aspekte, die im Rahmen der Begutachtung unerkannt oder ungewürdigt geblieben sind (vgl. Urteil des Bundesgerichts 9C_24/2008 vom 27. Mai 2008, E.2.3.2). Zwar stellte Dr. med. F.___ u.a. auffällige Verwachsungen der Wurzelabgänge C4 beidseitig fest. Bereits die Ärzte des KSSG haben eine Kompression der Nervenwurzel C4 beidseits festgestellt, jedoch kein morphologisches Korrelat für die vom Beschwerdeführer beschriebenen Leiden vorgefunden. Im Übrigen ist darauf hinzuweisen, dass der Beschwerdeführer davon ausgeht, dass die Infiltration der zervikalen Facetten C3 bis C7 eine erfolgreiche Schmerzlinderung gebracht habe. Dadurch sei bewiesen, dass die Schmerzen ihren strukturell nachweisbaren Ursprung in diesem Gebiet hätten (act. G 1 Ziffer III/10). Dies ist zwar möglich, jedoch könnte der Grund für die Verbesserung ebenso gut in der Umstellung auf die Therapie mit MST liegen, wovon die Ärzte des KSSG im Bericht vom 26. August 2008 ausgehen (vgl. IV-act. 121-29). Dass dem Beschwerdeführer aufgrund seiner Leiden Überkopfarbeiten oder langdauernde Tätigkeiten in Zwangshaltungen nicht mehr zumutbar seien, erscheint angesichts der Diagnose und der klinischen Befunde plausibel. Die Einschätzung, dass für alle übrigen, körperlich leichten bis gelegentlich mittelschweren Tätigkeiten, z.B. Büroarbeiten oder Tätigkeiten als EDV-Techniker, eine 100%ige Arbeitsfähigkeit bestehe (vgl. IV-act. 101-16), ist ebenfalls nachvollziehbar. Die Beurteilung des ABI-Gutachters berücksichtigt die Leiden des Beschwerdeführers ausreichend. Das neurologische Teilgutachten des ABI ist vollständig und nachvollziehbar. Der Bericht Dr. med. F.___s vermag das ABI-Gutachten nicht in Frage zu stellen. 3.4    Bezüglich dem vom Beschwerdeführer nachträglich eingereichten Bericht von Dr. med. F.___ ist festzuhalten, dass dieser nichts über eine allfällige verbleibende Arbeitsfähigkeit bzw. Arbeitsunfähigkeit des Beschwerdeführers aussagt. Dr. med. F.___ hielt darin lediglich fest, der Beschwerdeführer habe ausser dem traumatischen Ereignis keine anderen pathologischen Befunde die zu narbigen Verwachsungen im Bereich der Wurzeln C4 führen könnten. Nachdem der Beschwerdeführer nachweislich vor seinem Unfall unter keinerlei cervicocephalen Beschwerden gelitten habe, bestehe sowohl ein zeitlicher Zusammenhang als auch ein pathologischer Befund. Eine Unfallkausalität mit den vorliegenden Beschwerden sei überwiegend wahrscheinlich (act. G 25.1). Der RAD hingegen beurteilte nachvollziehbar die peridurale Behandlung via Katheter durch Dr. F.___ nicht als Methode der Wahl, um Verwachsungen von Nervenabgängen abzuklären. Aufgrund der Ergebnisse der MRI-Untersuchung der HWS 1/08 und der unauffälligen EMG-Untersuchung 5/08 sei die neurogene Auslösung der Schmerzen unwahrscheinlich. Sodann lägen keine Ursachen vor, die das Auftreten solcher Verwachsungen erklären könnten (z.B. eine Verletzung des Gewebes bei einer HWS-Operation; IV-act. 140-3). 3.5    Zwar ist dem Beschwerdeführer darin beizupflichten, dass Nevenverwachsungen neurogene Schmerzen verursachen können (vgl. act. G 1 Ziffer III/9 und III/11; 18 Ziffer III/5), wie dies auch der RAD bestätigt, und dass Befunde auch dann zu berücksichtigen sind, wenn sie nicht mit der "Methode der Wahl" erhoben worden sind. Jedoch konnten im Rahmen der MRI- sowie der EMG-Untersuchungen keinerlei Hinweise gefunden werden, die auf eine neurogene Schmerzauslösung schliessen lassen. Auch die Untersuchungen des ABI-Gutachters führten zu keinem anderen Resultat (vgl. IV-act. 101-16). Sodann ist davon auszugehen, dass die Einstellparameter des MRI-Geräts entsprechend der Fragestellung bestimmt worden sind. Dass die detaillierten Einstellparameter des MRI im Bericht nicht beschrieben sind, entspricht gängiger Praxis. Es ist möglich, dass allfällige Nervenverwachsungen auf den MRI-Bildern vom 18. Januar 2008 nicht erkennbar sind, doch haben die Radiologen eine Kompression der Nervenwurzel C4 beidseits festgestellt (vgl. IV-act.101-21) und dennoch daraus geschlossen, dass kein morphologisches Korrelat für die Leiden des Beschwerdeführers vorliege. Demzufolge gehen die Ärzte davon aus, dass die vom Beschwerdeführer beschriebenen Leiden nicht durch die Kompression der Nervenwurzel C4 beidseits ausgelöst werden. Sowohl das EMG vom 5. Mai 2008 und die Abklärung vom 19. Mai 2008 wie auch die neurologische Untersuchung des ABI-Gutachters zeigten alle unauffällige Resultate. Gestützt auf die gesamten Untersuchungsergebnisse sind die Schmerzen des Beschwerdeführers mit überwiegender Wahrscheinlichkeit nicht auf eine neurogene Ursache zurückzuführen. Aus dem Gesamtkontext der Akten geht hervor, dass der Beschwerdeführer überwiegend wahrscheinlich (nur) aufgrund psychischer Einschränkungen in der Arbeitsfähigkeit zu 20% limitiert ist. 3.6    Im Rahmen der Verfahrensleitung kommt dem Versicherungsträger ein grosser Ermessensspielraum zu, Umfang und Zweckmässigkeit medizinischer Erhebungen zu bestimmen (vgl. Urteil des Bundesgerichts 8C_163/2007 vom 6. Februar 2008, E. 3.2). Die Beschwerdegegnerin hat im vorliegenden Fall diesen Ermessenspielraum in angemessener Weise genutzt und die durchgeführten Untersuchungen und medizinischen Abklärungen als ausreichend erachtet, um den Sachverhalt genügend und entsprechend dem Grundsatz der überwiegenden Wahrscheinlichkeit festzustellen. Auf weitere Abklärungen hat die Beschwerdegegnerin verzichten dürfen, sind davon doch keine neuen Erkenntnisse zu erwarten. 3.7    Wie aus den Akten hervorgeht, wurde dem Beschwerdeführer das rechtliche Gehör vollumfänglich gewährt. Er hatte Einsicht in die Akten, konnte sich zu den tatsächlichen Fragen äussern und bei der Sachverhaltsfeststellung mitwirken.</w:t>
      </w:r>
    </w:p>
    <w:p>
      <w:r>
        <w:rPr>
          <w:b/>
        </w:rPr>
        <w:t>E. 4</w:t>
      </w:r>
    </w:p>
    <w:p>
      <w:r>
        <w:t>4.1    Abschliessend ist festzuhalten, dass die Beschwerdegegnerin bei der Bemessung des Invaliditätsgrades zu Recht auf das internistisch/allgemeinmedizinische und das neurologische ABI-Gutachten sowie das psychiatrische RAD-Gutachten abgestellt hat. Neurologisch besteht keine Einschränkung der Arbeitsfähigkeit. Aus psychiatrischer Sicht ist die Arbeitsfähigkeit des Beschwerdeführers generell um 20% eingeschränkt. Aus den Gutachten ergibt sich somit, dass beim Beschwerdeführer eine Arbeitsfähigkeit von gesamthaft 80% besteht. 4.2    Da der Beschwerdeführer als Selbständigerwerbender tätig war, hat die Beschwerdegegnerin einen Betätigungsvergleich vorgenommen. Dieser basiert jedoch allein auf den Angaben des Versicherten und weicht zudem wesentlich von der in den Gutachten festgestellten Arbeitsfähigkeit ab. Auch der Auszug aus dem individuellen Konto (IV-act. 26) weist stark unterschiedliche Einkommen aus und lässt daher keine abschliessende, zuverlässige Beurteilung des hypothetischen Einkommensverlaufs zu (vgl. Urteil des Bundesgerichts 9C_324/2008 vom 6. Januar 2009, E. 3.2.1). Ein Durchschnittswert wäre somit nicht aussagekräftig. Es rechtfertigt sich überdies, in casu einen Prozentvergleich vorzunehmen (vgl. BGE 114 V 310 E. 3a, 104 V 135 E. 2). Gemäss dem neurologischen Teilgutachten sind dem Beschwerdeführer Überkopfarbeiten oder langdauernde Tätigkeiten in Zwangshaltungen nicht zumutbar. Für alle übrigen, körperlich leichten bis gelegentlich mittelschweren Tätigkeiten wie z.B. auch Büroarbeiten oder Tätigkeiten als EDV-Techniker bestehe eine 100%ige Arbeitsfähigkeit (IV-act. 101). Aus dem psychiatrischen Gutachten des RAD geht hervor, dass der Beschwerdeführer in bisheriger und adaptierter Tätigkeit zu 80% arbeitsfähig sei (vgl. IV-act. 125). Daraus folgt, dass der IV-Grad des Beschwerdeführers sicherlich unter 40% liegt und daher keine Rente begründet (vgl. Art. 28 Abs. 2 IVG). Die Beschwerde ist demzufolge abzuweisen.</w:t>
      </w:r>
    </w:p>
    <w:p>
      <w:r>
        <w:rPr>
          <w:b/>
        </w:rPr>
        <w:t>E. 5</w:t>
      </w:r>
    </w:p>
    <w:p>
      <w:r>
        <w:t>5.1    Im Sinn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39 VRP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